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2EE" w:rsidRDefault="00E732EE" w:rsidP="00E732EE">
      <w:pPr>
        <w:jc w:val="center"/>
      </w:pPr>
      <w:r>
        <w:t>North Carolina Medical Board</w:t>
      </w:r>
    </w:p>
    <w:p w:rsidR="00E732EE" w:rsidRDefault="00E732EE" w:rsidP="00E732EE">
      <w:pPr>
        <w:jc w:val="center"/>
      </w:pPr>
      <w:r>
        <w:t>License Committee</w:t>
      </w:r>
    </w:p>
    <w:p w:rsidR="00E732EE" w:rsidRDefault="00E732EE" w:rsidP="00E732EE">
      <w:pPr>
        <w:jc w:val="center"/>
      </w:pPr>
      <w:r>
        <w:t>November 2011</w:t>
      </w:r>
    </w:p>
    <w:p w:rsidR="00E732EE" w:rsidRDefault="00E732EE" w:rsidP="00E732EE">
      <w:pPr>
        <w:jc w:val="center"/>
      </w:pPr>
    </w:p>
    <w:p w:rsidR="0065528B" w:rsidRDefault="0065528B" w:rsidP="00E732EE">
      <w:r>
        <w:t>Members of Committee:   William Walker, MD, Chair;</w:t>
      </w:r>
      <w:r w:rsidR="00E732EE">
        <w:t xml:space="preserve"> Pame</w:t>
      </w:r>
      <w:r>
        <w:t>la Blizzard; Eleanor Greene, MD</w:t>
      </w:r>
    </w:p>
    <w:p w:rsidR="0065528B" w:rsidRDefault="0065528B" w:rsidP="00E732EE"/>
    <w:p w:rsidR="0065528B" w:rsidRDefault="0065528B" w:rsidP="00E732EE"/>
    <w:p w:rsidR="00E732EE" w:rsidRDefault="00E732EE" w:rsidP="00E732EE">
      <w:r>
        <w:t>Open Session</w:t>
      </w:r>
    </w:p>
    <w:p w:rsidR="00E732EE" w:rsidRDefault="00E732EE" w:rsidP="00E732EE"/>
    <w:p w:rsidR="00E732EE" w:rsidRDefault="00E732EE" w:rsidP="00E732EE">
      <w:r>
        <w:t>Old Business</w:t>
      </w:r>
    </w:p>
    <w:p w:rsidR="00E732EE" w:rsidRDefault="00E732EE" w:rsidP="00E732EE"/>
    <w:p w:rsidR="00E732EE" w:rsidRDefault="00E732EE" w:rsidP="00E732EE">
      <w:r>
        <w:t>1.  Letters of Advice (LOA) – Kirby &amp; Mansfield</w:t>
      </w:r>
    </w:p>
    <w:p w:rsidR="00E732EE" w:rsidRDefault="00E732EE" w:rsidP="00E732EE"/>
    <w:p w:rsidR="00E732EE" w:rsidRDefault="00E732EE" w:rsidP="00E732EE">
      <w:r>
        <w:t xml:space="preserve">Issue:  Following a discussion regarding the “origin” of “letters of advice” for license applicants during the July meeting, the need for limiting criteria and who </w:t>
      </w:r>
      <w:r w:rsidR="00422D7F">
        <w:t xml:space="preserve">can recommend an LOA </w:t>
      </w:r>
      <w:r>
        <w:t>and under what circumstances, Dr. Kirby offers the following:</w:t>
      </w:r>
    </w:p>
    <w:p w:rsidR="00E732EE" w:rsidRDefault="00E732EE" w:rsidP="00E732EE"/>
    <w:p w:rsidR="00E732EE" w:rsidRDefault="00E732EE" w:rsidP="00E732EE">
      <w:pPr>
        <w:pStyle w:val="ListParagraph"/>
        <w:numPr>
          <w:ilvl w:val="0"/>
          <w:numId w:val="1"/>
        </w:numPr>
      </w:pPr>
      <w:r>
        <w:t>These are not disciplinary in anyway and should not be reported to any agency.</w:t>
      </w:r>
    </w:p>
    <w:p w:rsidR="00E732EE" w:rsidRDefault="00E732EE" w:rsidP="00E732EE">
      <w:pPr>
        <w:pStyle w:val="ListParagraph"/>
        <w:numPr>
          <w:ilvl w:val="0"/>
          <w:numId w:val="1"/>
        </w:numPr>
      </w:pPr>
      <w:r>
        <w:t>They are not considered an investigation.  They do not need to be reported by the licensee to any other licensing Board or credentialing agency.</w:t>
      </w:r>
    </w:p>
    <w:p w:rsidR="00E732EE" w:rsidRDefault="00E732EE" w:rsidP="00E732EE">
      <w:pPr>
        <w:pStyle w:val="ListParagraph"/>
        <w:numPr>
          <w:ilvl w:val="0"/>
          <w:numId w:val="1"/>
        </w:numPr>
      </w:pPr>
      <w:r>
        <w:t>Any Board member, upon reviewing a license application and entirely on his own initiative and with consultation or later discussion with SSRC, the Licensing Committee, or the entire Board, may request a letter of advice be sent to the licensee regarding an item on the application.</w:t>
      </w:r>
    </w:p>
    <w:p w:rsidR="00E732EE" w:rsidRDefault="00E732EE" w:rsidP="00E732EE">
      <w:pPr>
        <w:pStyle w:val="ListParagraph"/>
        <w:numPr>
          <w:ilvl w:val="0"/>
          <w:numId w:val="1"/>
        </w:numPr>
      </w:pPr>
      <w:r>
        <w:t>No review of the Board members decision to request a letter of advice is necessary.  There needs to be no review or discussion</w:t>
      </w:r>
    </w:p>
    <w:p w:rsidR="00E732EE" w:rsidRDefault="00E732EE" w:rsidP="00E732EE">
      <w:pPr>
        <w:pStyle w:val="ListParagraph"/>
        <w:numPr>
          <w:ilvl w:val="0"/>
          <w:numId w:val="1"/>
        </w:numPr>
      </w:pPr>
      <w:r>
        <w:t>These are below (of lesser significance) than preapproved PLOC’s.</w:t>
      </w:r>
    </w:p>
    <w:p w:rsidR="00E732EE" w:rsidRDefault="00E732EE" w:rsidP="00E732EE">
      <w:pPr>
        <w:pStyle w:val="ListParagraph"/>
        <w:numPr>
          <w:ilvl w:val="0"/>
          <w:numId w:val="1"/>
        </w:numPr>
      </w:pPr>
      <w:r>
        <w:t>These are simply an expression of a single Board member’s concern about something Noticed in the license application during review.</w:t>
      </w:r>
    </w:p>
    <w:p w:rsidR="00E732EE" w:rsidRDefault="00E732EE" w:rsidP="00E732EE">
      <w:pPr>
        <w:pStyle w:val="ListParagraph"/>
        <w:numPr>
          <w:ilvl w:val="0"/>
          <w:numId w:val="1"/>
        </w:numPr>
      </w:pPr>
      <w:r>
        <w:t>A copy of the letter of advice is scanned into the licensee’s file as an additional document attached to the license application.  I do not believe a case should be opened.  It is not necessary to track or follow these letters of advice and they do not need a case number.  If the issue or item of concern is of such importance that it needs to be tracked with a case number then the licensee should not be receiving a letter of advice but rather some other vehicle such as a preapproved PLOC or PLOC, etc.</w:t>
      </w:r>
    </w:p>
    <w:p w:rsidR="00E732EE" w:rsidRDefault="00E732EE" w:rsidP="00E732EE">
      <w:pPr>
        <w:pStyle w:val="ListParagraph"/>
        <w:numPr>
          <w:ilvl w:val="0"/>
          <w:numId w:val="1"/>
        </w:numPr>
      </w:pPr>
      <w:r>
        <w:t>Letters of advice are words of wisdom from an experienced Board member who is familiar with how physicians come to the attention of the Board later in their careers and the Board member simply wants to provide an informal suggestion to the new North Carolina licensee about how to stay out of trouble.</w:t>
      </w:r>
    </w:p>
    <w:p w:rsidR="00E732EE" w:rsidRDefault="00E732EE" w:rsidP="00E732EE">
      <w:pPr>
        <w:pStyle w:val="ListParagraph"/>
        <w:numPr>
          <w:ilvl w:val="0"/>
          <w:numId w:val="1"/>
        </w:numPr>
      </w:pPr>
      <w:r>
        <w:t>Letters of advice are simply no more than, and similar to, verbal comments that might be made to a license applicant by a Board member at a single Board member interview for licensees who do not warrant a licensing interview.</w:t>
      </w:r>
    </w:p>
    <w:p w:rsidR="00E732EE" w:rsidRDefault="00E732EE" w:rsidP="00E732EE">
      <w:pPr>
        <w:pStyle w:val="ListParagraph"/>
        <w:numPr>
          <w:ilvl w:val="0"/>
          <w:numId w:val="1"/>
        </w:numPr>
      </w:pPr>
      <w:r>
        <w:t>Each Board member will have his own idiosyncratic threshold or criteria for requesting a letter of advice.  There nothing wrong with this.  Some Board members will request more letters of advice than others.  No problem.</w:t>
      </w:r>
    </w:p>
    <w:p w:rsidR="00E732EE" w:rsidRDefault="00E732EE" w:rsidP="00E732EE"/>
    <w:p w:rsidR="00E732EE" w:rsidRDefault="00E732EE" w:rsidP="00E732EE">
      <w:r>
        <w:t xml:space="preserve">9/2011 Board Action:  Table for discussion in November.  </w:t>
      </w:r>
      <w:proofErr w:type="gramStart"/>
      <w:r>
        <w:t>Legal to develop a tracking method for letters of advice and</w:t>
      </w:r>
      <w:r w:rsidR="00422D7F">
        <w:t xml:space="preserve"> determine</w:t>
      </w:r>
      <w:r>
        <w:t xml:space="preserve"> the need for a rule making process.</w:t>
      </w:r>
      <w:proofErr w:type="gramEnd"/>
      <w:r>
        <w:t xml:space="preserve">  </w:t>
      </w:r>
      <w:proofErr w:type="gramStart"/>
      <w:r>
        <w:t>Dr. Kirby to re</w:t>
      </w:r>
      <w:r w:rsidR="00422D7F">
        <w:t>write</w:t>
      </w:r>
      <w:r>
        <w:t xml:space="preserve"> the criteria to be more precise.</w:t>
      </w:r>
      <w:proofErr w:type="gramEnd"/>
    </w:p>
    <w:p w:rsidR="00E732EE" w:rsidRDefault="00E732EE" w:rsidP="00E732EE">
      <w:r>
        <w:t>Letters of Advice - November 2011</w:t>
      </w:r>
    </w:p>
    <w:p w:rsidR="00E732EE" w:rsidRDefault="00E732EE" w:rsidP="00E732EE"/>
    <w:p w:rsidR="00E732EE" w:rsidRDefault="00E732EE" w:rsidP="00E732EE">
      <w:r>
        <w:t>A)  Thom will discuss the need and method of tracking Letters of Advice</w:t>
      </w:r>
    </w:p>
    <w:p w:rsidR="00E732EE" w:rsidRDefault="00E732EE" w:rsidP="00E732EE"/>
    <w:p w:rsidR="00E732EE" w:rsidRDefault="00E732EE" w:rsidP="00E732EE">
      <w:r>
        <w:t>B)  Following discussion with a representative at the Rules Review Commission it has been determined that a rule is not needed for letters of advice because the letter cannot be used against the applicant at a future date (although the acts mentioned in the letter can).  It will not require or impose anything on the applicant.</w:t>
      </w:r>
    </w:p>
    <w:p w:rsidR="00E732EE" w:rsidRDefault="00E732EE" w:rsidP="00E732EE"/>
    <w:p w:rsidR="00E732EE" w:rsidRDefault="00E732EE" w:rsidP="00E732EE">
      <w:pPr>
        <w:rPr>
          <w:color w:val="000000"/>
        </w:rPr>
      </w:pPr>
      <w:r>
        <w:rPr>
          <w:color w:val="000000"/>
        </w:rPr>
        <w:t>C) Revised Criteria for License Applicant Letters of Advice (LA-LOA)</w:t>
      </w:r>
    </w:p>
    <w:p w:rsidR="00E732EE" w:rsidRDefault="00E732EE" w:rsidP="00E732EE">
      <w:pPr>
        <w:rPr>
          <w:color w:val="000000"/>
        </w:rPr>
      </w:pPr>
    </w:p>
    <w:p w:rsidR="00E732EE" w:rsidRDefault="00E732EE" w:rsidP="00E732EE">
      <w:pPr>
        <w:rPr>
          <w:color w:val="000000"/>
        </w:rPr>
      </w:pPr>
      <w:r w:rsidRPr="0018676C">
        <w:rPr>
          <w:color w:val="000000"/>
        </w:rPr>
        <w:t xml:space="preserve">One item of significant importance and confusion discovered when rereading the proposal was that the terms “license applicant or applicant” and “licensee” </w:t>
      </w:r>
      <w:proofErr w:type="gramStart"/>
      <w:r w:rsidRPr="0018676C">
        <w:rPr>
          <w:color w:val="000000"/>
        </w:rPr>
        <w:t>were</w:t>
      </w:r>
      <w:proofErr w:type="gramEnd"/>
      <w:r w:rsidRPr="0018676C">
        <w:rPr>
          <w:color w:val="000000"/>
        </w:rPr>
        <w:t xml:space="preserve"> used (incorrectly) interchangeably.  It is important to note that the Letters of Advice (LOA) proposal noted below (both original and revised) is applicable only to license applicants</w:t>
      </w:r>
      <w:r w:rsidR="00764651">
        <w:rPr>
          <w:color w:val="000000"/>
        </w:rPr>
        <w:t>,</w:t>
      </w:r>
      <w:r w:rsidRPr="0018676C">
        <w:rPr>
          <w:color w:val="000000"/>
        </w:rPr>
        <w:t xml:space="preserve"> not current licensees.  This word confusion arose in part because, from a logistical standpoint, a license “applicant” will likely have received their NC license before they receive the LOA, and thus no longer technically be an “applicant”.  The other reason was simply sloppy editing.  The proposal is more properly entitled License Applicant Letters of Advice (LA-LOA).</w:t>
      </w:r>
    </w:p>
    <w:p w:rsidR="00E732EE" w:rsidRPr="0018676C" w:rsidRDefault="00E732EE" w:rsidP="00E732EE">
      <w:pPr>
        <w:rPr>
          <w:color w:val="000000"/>
        </w:rPr>
      </w:pPr>
    </w:p>
    <w:p w:rsidR="00E732EE" w:rsidRPr="0018676C" w:rsidRDefault="00764651" w:rsidP="00E732EE">
      <w:pPr>
        <w:rPr>
          <w:color w:val="000000"/>
        </w:rPr>
      </w:pPr>
      <w:r>
        <w:rPr>
          <w:color w:val="000000"/>
        </w:rPr>
        <w:t>Dr. Scott Kirby</w:t>
      </w:r>
      <w:r w:rsidR="00E732EE" w:rsidRPr="0018676C">
        <w:rPr>
          <w:color w:val="000000"/>
        </w:rPr>
        <w:t xml:space="preserve">      </w:t>
      </w:r>
    </w:p>
    <w:p w:rsidR="00E732EE" w:rsidRPr="0018676C" w:rsidRDefault="00E732EE" w:rsidP="00E732EE">
      <w:pPr>
        <w:rPr>
          <w:color w:val="000000"/>
        </w:rPr>
      </w:pPr>
      <w:r w:rsidRPr="0018676C">
        <w:rPr>
          <w:color w:val="000000"/>
        </w:rPr>
        <w:t>________________________________________</w:t>
      </w:r>
    </w:p>
    <w:p w:rsidR="00E732EE" w:rsidRPr="004120D7" w:rsidRDefault="00E732EE" w:rsidP="00E732EE">
      <w:pPr>
        <w:rPr>
          <w:rFonts w:cs="Arial"/>
          <w:color w:val="000000"/>
        </w:rPr>
      </w:pPr>
      <w:proofErr w:type="gramStart"/>
      <w:r>
        <w:rPr>
          <w:rFonts w:cs="Arial"/>
          <w:color w:val="000000"/>
        </w:rPr>
        <w:t>L</w:t>
      </w:r>
      <w:r w:rsidRPr="004120D7">
        <w:rPr>
          <w:rFonts w:cs="Arial"/>
          <w:color w:val="000000"/>
        </w:rPr>
        <w:t>icense Applicant Letters of Advice (LA-LOA).</w:t>
      </w:r>
      <w:proofErr w:type="gramEnd"/>
      <w:r w:rsidRPr="004120D7">
        <w:rPr>
          <w:rFonts w:cs="Arial"/>
          <w:color w:val="000000"/>
        </w:rPr>
        <w:t xml:space="preserve"> Please note these criteria are applicable only to license applicants; not current licensees. While the Board may elect to use a different type of LOA for current licensees, the criteria noted below would not apply.   </w:t>
      </w:r>
    </w:p>
    <w:p w:rsidR="00E732EE" w:rsidRPr="004120D7" w:rsidRDefault="00E732EE" w:rsidP="00E732EE">
      <w:pPr>
        <w:pStyle w:val="ListParagraph"/>
        <w:numPr>
          <w:ilvl w:val="0"/>
          <w:numId w:val="3"/>
        </w:numPr>
        <w:contextualSpacing w:val="0"/>
        <w:rPr>
          <w:rFonts w:cs="Arial"/>
          <w:color w:val="000000"/>
        </w:rPr>
      </w:pPr>
      <w:r w:rsidRPr="004120D7">
        <w:rPr>
          <w:rFonts w:cs="Arial"/>
          <w:color w:val="000000"/>
        </w:rPr>
        <w:t xml:space="preserve">License application LOA are written to, and only applicable for, license applicants; not current licensees. </w:t>
      </w:r>
    </w:p>
    <w:p w:rsidR="00E732EE" w:rsidRPr="004120D7" w:rsidRDefault="00E732EE" w:rsidP="00E732EE">
      <w:pPr>
        <w:pStyle w:val="ListParagraph"/>
        <w:numPr>
          <w:ilvl w:val="0"/>
          <w:numId w:val="3"/>
        </w:numPr>
        <w:contextualSpacing w:val="0"/>
        <w:rPr>
          <w:rFonts w:cs="Arial"/>
          <w:color w:val="000000"/>
        </w:rPr>
      </w:pPr>
      <w:r w:rsidRPr="004120D7">
        <w:rPr>
          <w:rFonts w:cs="Arial"/>
          <w:color w:val="000000"/>
        </w:rPr>
        <w:t xml:space="preserve">LOA are not considered an investigation nor are they disciplinary and will not be reported to any agency. </w:t>
      </w:r>
    </w:p>
    <w:p w:rsidR="00E732EE" w:rsidRPr="004120D7" w:rsidRDefault="00E732EE" w:rsidP="00E732EE">
      <w:pPr>
        <w:pStyle w:val="ListParagraph"/>
        <w:numPr>
          <w:ilvl w:val="0"/>
          <w:numId w:val="3"/>
        </w:numPr>
        <w:contextualSpacing w:val="0"/>
        <w:rPr>
          <w:rFonts w:cs="Arial"/>
          <w:color w:val="000000"/>
        </w:rPr>
      </w:pPr>
      <w:r w:rsidRPr="004120D7">
        <w:rPr>
          <w:rFonts w:cs="Arial"/>
          <w:color w:val="000000"/>
        </w:rPr>
        <w:t>Applicants do not need to report the LOA to any other licensing Board, regulatory, or credentialing agency.</w:t>
      </w:r>
    </w:p>
    <w:p w:rsidR="00E732EE" w:rsidRPr="004120D7" w:rsidRDefault="00E732EE" w:rsidP="00E732EE">
      <w:pPr>
        <w:pStyle w:val="ListParagraph"/>
        <w:numPr>
          <w:ilvl w:val="0"/>
          <w:numId w:val="3"/>
        </w:numPr>
        <w:contextualSpacing w:val="0"/>
        <w:rPr>
          <w:rFonts w:cs="Arial"/>
          <w:color w:val="000000"/>
        </w:rPr>
      </w:pPr>
      <w:r w:rsidRPr="004120D7">
        <w:rPr>
          <w:rFonts w:cs="Arial"/>
          <w:color w:val="000000"/>
        </w:rPr>
        <w:t>LOA are of lesser significance than preapproved PLOC’s which address routine minor errors and omissions found on an application. LOA do not replace pre-approved PLOC. LOA are not directed at identified application errors or omissions already covered by a pre-approved PLOC, but rather are the considered advice from a Board member to a license applicant regarding some aspect of their application. (See Board Book tab #320 for a list of current Board approved pre-approved PLOC).  </w:t>
      </w:r>
    </w:p>
    <w:p w:rsidR="00E732EE" w:rsidRPr="004120D7" w:rsidRDefault="00E732EE" w:rsidP="00E732EE">
      <w:pPr>
        <w:pStyle w:val="ListParagraph"/>
        <w:numPr>
          <w:ilvl w:val="0"/>
          <w:numId w:val="3"/>
        </w:numPr>
        <w:contextualSpacing w:val="0"/>
        <w:rPr>
          <w:rFonts w:cs="Arial"/>
          <w:color w:val="000000"/>
        </w:rPr>
      </w:pPr>
      <w:r w:rsidRPr="004120D7">
        <w:rPr>
          <w:rFonts w:cs="Arial"/>
          <w:color w:val="000000"/>
        </w:rPr>
        <w:t>Any Board member upon reviewing a license application, on his own initiative, may request a LOA be sent to the license applicant regarding an item or issue on the application. These are simply an expression of a single Board member’s concern about something noticed in the license application during review.</w:t>
      </w:r>
    </w:p>
    <w:p w:rsidR="00E732EE" w:rsidRPr="004120D7" w:rsidRDefault="00E732EE" w:rsidP="00E732EE">
      <w:pPr>
        <w:pStyle w:val="ListParagraph"/>
        <w:numPr>
          <w:ilvl w:val="0"/>
          <w:numId w:val="3"/>
        </w:numPr>
        <w:contextualSpacing w:val="0"/>
        <w:rPr>
          <w:rFonts w:cs="Arial"/>
          <w:color w:val="000000"/>
        </w:rPr>
      </w:pPr>
      <w:r w:rsidRPr="004120D7">
        <w:rPr>
          <w:rFonts w:cs="Arial"/>
          <w:color w:val="000000"/>
        </w:rPr>
        <w:t>No committee or Board review of an individual Board member’s decision to request a LOA is required. </w:t>
      </w:r>
    </w:p>
    <w:p w:rsidR="00E732EE" w:rsidRPr="004120D7" w:rsidRDefault="00E732EE" w:rsidP="00E732EE">
      <w:pPr>
        <w:pStyle w:val="ListParagraph"/>
        <w:numPr>
          <w:ilvl w:val="0"/>
          <w:numId w:val="3"/>
        </w:numPr>
        <w:contextualSpacing w:val="0"/>
        <w:rPr>
          <w:rFonts w:cs="Arial"/>
          <w:color w:val="000000"/>
        </w:rPr>
      </w:pPr>
      <w:r w:rsidRPr="004120D7">
        <w:rPr>
          <w:rFonts w:cs="Arial"/>
          <w:color w:val="000000"/>
        </w:rPr>
        <w:t xml:space="preserve">LOA will be written to the applicant by OMD or Legal Department based on the considered opinions articulated by the reviewing individual Board member. </w:t>
      </w:r>
    </w:p>
    <w:p w:rsidR="00E732EE" w:rsidRPr="004120D7" w:rsidRDefault="00E732EE" w:rsidP="00E732EE">
      <w:pPr>
        <w:pStyle w:val="ListParagraph"/>
        <w:numPr>
          <w:ilvl w:val="0"/>
          <w:numId w:val="3"/>
        </w:numPr>
        <w:contextualSpacing w:val="0"/>
        <w:rPr>
          <w:rFonts w:cs="Arial"/>
          <w:color w:val="000000"/>
        </w:rPr>
      </w:pPr>
      <w:r w:rsidRPr="004120D7">
        <w:rPr>
          <w:rFonts w:cs="Arial"/>
          <w:color w:val="000000"/>
        </w:rPr>
        <w:t>A copy of the letter of advice is scanned into the applicant’s file as an additional document attached to the license application.  I do not believe a case should be opened.  It is not necessary to track or follow these letters of advice and they do not need a case number.  If the issue or item of concern is of such importance that it needs to be tracked with a case number then the applicant should not be receiving a LOA but rather some other vehicle such as a preapproved PLOC or PLOC, etc.</w:t>
      </w:r>
    </w:p>
    <w:p w:rsidR="00E732EE" w:rsidRPr="004120D7" w:rsidRDefault="00E732EE" w:rsidP="00E732EE">
      <w:pPr>
        <w:pStyle w:val="ListParagraph"/>
        <w:numPr>
          <w:ilvl w:val="0"/>
          <w:numId w:val="3"/>
        </w:numPr>
        <w:contextualSpacing w:val="0"/>
        <w:rPr>
          <w:rFonts w:cs="Arial"/>
          <w:color w:val="000000"/>
        </w:rPr>
      </w:pPr>
      <w:r w:rsidRPr="004120D7">
        <w:rPr>
          <w:rFonts w:cs="Arial"/>
          <w:color w:val="000000"/>
        </w:rPr>
        <w:lastRenderedPageBreak/>
        <w:t>Letters of advice are words of wisdom from an experienced Board member who is familiar with how physicians come to the attention of the Board later in their careers. The Board member simply wants to provide an informal suggestion to the new North Carolina licensee about how to stay out of trouble.</w:t>
      </w:r>
    </w:p>
    <w:p w:rsidR="00E732EE" w:rsidRPr="004120D7" w:rsidRDefault="00E732EE" w:rsidP="00E732EE">
      <w:pPr>
        <w:pStyle w:val="ListParagraph"/>
        <w:numPr>
          <w:ilvl w:val="0"/>
          <w:numId w:val="3"/>
        </w:numPr>
        <w:contextualSpacing w:val="0"/>
        <w:rPr>
          <w:rFonts w:cs="Arial"/>
          <w:color w:val="000000"/>
        </w:rPr>
      </w:pPr>
      <w:r w:rsidRPr="004120D7">
        <w:rPr>
          <w:rFonts w:cs="Arial"/>
          <w:color w:val="000000"/>
        </w:rPr>
        <w:t>Letters of advice are no more than, and similar to, verbal comments that might be made to an applicant by a Board member at a single Board member interview for applicants who do not warrant a licensing interview.</w:t>
      </w:r>
    </w:p>
    <w:p w:rsidR="00E732EE" w:rsidRDefault="00E732EE" w:rsidP="00E732EE"/>
    <w:p w:rsidR="00E732EE" w:rsidRDefault="00E732EE" w:rsidP="00E732EE">
      <w:r>
        <w:t>Staff Recommendation:</w:t>
      </w:r>
      <w:r>
        <w:tab/>
        <w:t>A</w:t>
      </w:r>
      <w:proofErr w:type="gramStart"/>
      <w:r>
        <w:t>)  Tracking</w:t>
      </w:r>
      <w:proofErr w:type="gramEnd"/>
      <w:r>
        <w:t xml:space="preserve"> – no recommendation at this time.</w:t>
      </w:r>
    </w:p>
    <w:p w:rsidR="00E732EE" w:rsidRDefault="00E732EE" w:rsidP="00E732EE">
      <w:r>
        <w:tab/>
      </w:r>
      <w:r>
        <w:tab/>
      </w:r>
      <w:r>
        <w:tab/>
      </w:r>
      <w:r>
        <w:tab/>
        <w:t xml:space="preserve">B)  Need for Regulatory Rule - Do not develop a rule with </w:t>
      </w:r>
    </w:p>
    <w:p w:rsidR="00E732EE" w:rsidRDefault="00E732EE" w:rsidP="00E732EE">
      <w:r>
        <w:tab/>
      </w:r>
      <w:r>
        <w:tab/>
      </w:r>
      <w:r>
        <w:tab/>
      </w:r>
      <w:r>
        <w:tab/>
        <w:t xml:space="preserve">      </w:t>
      </w:r>
      <w:proofErr w:type="gramStart"/>
      <w:r>
        <w:t>regard</w:t>
      </w:r>
      <w:proofErr w:type="gramEnd"/>
      <w:r>
        <w:t xml:space="preserve"> to LOAs</w:t>
      </w:r>
    </w:p>
    <w:p w:rsidR="00E732EE" w:rsidRDefault="00E732EE" w:rsidP="00E732EE">
      <w:r>
        <w:tab/>
      </w:r>
      <w:r>
        <w:tab/>
      </w:r>
      <w:r>
        <w:tab/>
      </w:r>
      <w:r>
        <w:tab/>
        <w:t>C)  Accept Dr. Kirby’s proposed criteria as outlined in “C” above</w:t>
      </w:r>
      <w:r>
        <w:br w:type="page"/>
      </w:r>
    </w:p>
    <w:p w:rsidR="00E732EE" w:rsidRDefault="00E732EE" w:rsidP="00E732EE">
      <w:r>
        <w:t>New Business</w:t>
      </w:r>
    </w:p>
    <w:p w:rsidR="00E732EE" w:rsidRDefault="00E732EE" w:rsidP="00E732EE"/>
    <w:p w:rsidR="00E732EE" w:rsidRDefault="00E732EE" w:rsidP="00E732EE">
      <w:r>
        <w:t>1.  Volunteer Limited License – Regulatory Rules - Hemphill</w:t>
      </w:r>
    </w:p>
    <w:p w:rsidR="00E732EE" w:rsidRDefault="00E732EE" w:rsidP="00E732EE"/>
    <w:p w:rsidR="00E732EE" w:rsidRPr="00811894" w:rsidRDefault="00E732EE" w:rsidP="00E732EE">
      <w:pPr>
        <w:pStyle w:val="Rule"/>
        <w:ind w:left="0" w:firstLine="0"/>
        <w:rPr>
          <w:rFonts w:ascii="Arial" w:hAnsi="Arial" w:cs="Arial"/>
          <w:b w:val="0"/>
          <w:caps w:val="0"/>
          <w:sz w:val="22"/>
          <w:szCs w:val="22"/>
        </w:rPr>
      </w:pPr>
      <w:r>
        <w:rPr>
          <w:rFonts w:ascii="Arial" w:hAnsi="Arial" w:cs="Arial"/>
          <w:b w:val="0"/>
          <w:caps w:val="0"/>
          <w:sz w:val="22"/>
          <w:szCs w:val="22"/>
        </w:rPr>
        <w:t xml:space="preserve">Issue:  </w:t>
      </w:r>
      <w:r w:rsidRPr="00811894">
        <w:rPr>
          <w:rFonts w:ascii="Arial" w:hAnsi="Arial" w:cs="Arial"/>
          <w:b w:val="0"/>
          <w:caps w:val="0"/>
          <w:sz w:val="22"/>
          <w:szCs w:val="22"/>
        </w:rPr>
        <w:t xml:space="preserve">The General Assembly enacted Senate Bill 743 in 2011, “An Act to Encourage the Provision of Medical Services </w:t>
      </w:r>
      <w:proofErr w:type="gramStart"/>
      <w:r w:rsidRPr="00811894">
        <w:rPr>
          <w:rFonts w:ascii="Arial" w:hAnsi="Arial" w:cs="Arial"/>
          <w:b w:val="0"/>
          <w:caps w:val="0"/>
          <w:sz w:val="22"/>
          <w:szCs w:val="22"/>
        </w:rPr>
        <w:t>To Indigent Persons By</w:t>
      </w:r>
      <w:proofErr w:type="gramEnd"/>
      <w:r w:rsidRPr="00811894">
        <w:rPr>
          <w:rFonts w:ascii="Arial" w:hAnsi="Arial" w:cs="Arial"/>
          <w:b w:val="0"/>
          <w:caps w:val="0"/>
          <w:sz w:val="22"/>
          <w:szCs w:val="22"/>
        </w:rPr>
        <w:t xml:space="preserve"> Providing for a Retired Limited Volunteer License and By Broadening the Applicability of a Limited Volunteer License and By Limiting Liability for Nonprofit Community Health Referral Services.”</w:t>
      </w:r>
    </w:p>
    <w:p w:rsidR="00E732EE" w:rsidRPr="00811894" w:rsidRDefault="00E732EE" w:rsidP="00E732EE">
      <w:pPr>
        <w:pStyle w:val="Rule"/>
        <w:ind w:left="0" w:firstLine="0"/>
        <w:rPr>
          <w:rFonts w:ascii="Arial" w:hAnsi="Arial" w:cs="Arial"/>
          <w:b w:val="0"/>
          <w:caps w:val="0"/>
          <w:sz w:val="22"/>
          <w:szCs w:val="22"/>
        </w:rPr>
      </w:pPr>
    </w:p>
    <w:p w:rsidR="00E732EE" w:rsidRPr="00811894" w:rsidRDefault="00E732EE" w:rsidP="00E732EE">
      <w:pPr>
        <w:pStyle w:val="Rule"/>
        <w:ind w:left="0" w:firstLine="0"/>
        <w:rPr>
          <w:rFonts w:ascii="Arial" w:hAnsi="Arial" w:cs="Arial"/>
          <w:b w:val="0"/>
          <w:caps w:val="0"/>
          <w:sz w:val="22"/>
          <w:szCs w:val="22"/>
        </w:rPr>
      </w:pPr>
      <w:r w:rsidRPr="00811894">
        <w:rPr>
          <w:rFonts w:ascii="Arial" w:hAnsi="Arial" w:cs="Arial"/>
          <w:b w:val="0"/>
          <w:caps w:val="0"/>
          <w:sz w:val="22"/>
          <w:szCs w:val="22"/>
        </w:rPr>
        <w:t>The major points of the Limited Volunteer License bill are:</w:t>
      </w:r>
    </w:p>
    <w:p w:rsidR="00E732EE" w:rsidRPr="00811894" w:rsidRDefault="00E732EE" w:rsidP="00E732EE">
      <w:pPr>
        <w:pStyle w:val="Rule"/>
        <w:numPr>
          <w:ilvl w:val="0"/>
          <w:numId w:val="2"/>
        </w:numPr>
        <w:rPr>
          <w:rFonts w:ascii="Arial" w:hAnsi="Arial" w:cs="Arial"/>
          <w:b w:val="0"/>
          <w:caps w:val="0"/>
          <w:sz w:val="22"/>
          <w:szCs w:val="22"/>
        </w:rPr>
      </w:pPr>
      <w:r w:rsidRPr="00811894">
        <w:rPr>
          <w:rFonts w:ascii="Arial" w:hAnsi="Arial" w:cs="Arial"/>
          <w:b w:val="0"/>
          <w:caps w:val="0"/>
          <w:sz w:val="22"/>
          <w:szCs w:val="22"/>
        </w:rPr>
        <w:t xml:space="preserve">A physician who has an active license in another state can volunteer in NC at an indigent clinic. This bill deletes the military connection of the prior law. </w:t>
      </w:r>
    </w:p>
    <w:p w:rsidR="00E732EE" w:rsidRPr="00811894" w:rsidRDefault="00E732EE" w:rsidP="00E732EE">
      <w:pPr>
        <w:pStyle w:val="Rule"/>
        <w:numPr>
          <w:ilvl w:val="0"/>
          <w:numId w:val="2"/>
        </w:numPr>
        <w:rPr>
          <w:rFonts w:ascii="Arial" w:hAnsi="Arial" w:cs="Arial"/>
          <w:b w:val="0"/>
          <w:caps w:val="0"/>
          <w:sz w:val="22"/>
          <w:szCs w:val="22"/>
        </w:rPr>
      </w:pPr>
      <w:r w:rsidRPr="00811894">
        <w:rPr>
          <w:rFonts w:ascii="Arial" w:hAnsi="Arial" w:cs="Arial"/>
          <w:b w:val="0"/>
          <w:caps w:val="0"/>
          <w:sz w:val="22"/>
          <w:szCs w:val="22"/>
        </w:rPr>
        <w:t>A physician may only practice 30 days per year with this type of license. Since that is explicit in the statute, we have not repeated that in the rule.</w:t>
      </w:r>
    </w:p>
    <w:p w:rsidR="00E732EE" w:rsidRPr="00811894" w:rsidRDefault="00E732EE" w:rsidP="00E732EE">
      <w:pPr>
        <w:pStyle w:val="Rule"/>
        <w:rPr>
          <w:rFonts w:ascii="Arial" w:hAnsi="Arial" w:cs="Arial"/>
          <w:b w:val="0"/>
          <w:caps w:val="0"/>
          <w:sz w:val="22"/>
          <w:szCs w:val="22"/>
        </w:rPr>
      </w:pPr>
    </w:p>
    <w:p w:rsidR="00E732EE" w:rsidRPr="00811894" w:rsidRDefault="00E732EE" w:rsidP="00E732EE">
      <w:pPr>
        <w:pStyle w:val="Rule"/>
        <w:rPr>
          <w:rFonts w:ascii="Arial" w:hAnsi="Arial" w:cs="Arial"/>
          <w:b w:val="0"/>
          <w:caps w:val="0"/>
          <w:sz w:val="22"/>
          <w:szCs w:val="22"/>
        </w:rPr>
      </w:pPr>
      <w:r w:rsidRPr="00811894">
        <w:rPr>
          <w:rFonts w:ascii="Arial" w:hAnsi="Arial" w:cs="Arial"/>
          <w:b w:val="0"/>
          <w:caps w:val="0"/>
          <w:sz w:val="22"/>
          <w:szCs w:val="22"/>
        </w:rPr>
        <w:t>The major points of the Retired Limited Volunteer License bill are:</w:t>
      </w:r>
    </w:p>
    <w:p w:rsidR="00E732EE" w:rsidRPr="00811894" w:rsidRDefault="00E732EE" w:rsidP="00E732EE">
      <w:pPr>
        <w:pStyle w:val="Rule"/>
        <w:numPr>
          <w:ilvl w:val="0"/>
          <w:numId w:val="2"/>
        </w:numPr>
        <w:rPr>
          <w:rFonts w:ascii="Arial" w:hAnsi="Arial" w:cs="Arial"/>
          <w:b w:val="0"/>
          <w:caps w:val="0"/>
          <w:sz w:val="22"/>
          <w:szCs w:val="22"/>
        </w:rPr>
      </w:pPr>
      <w:r w:rsidRPr="00811894">
        <w:rPr>
          <w:rFonts w:ascii="Arial" w:hAnsi="Arial" w:cs="Arial"/>
          <w:b w:val="0"/>
          <w:caps w:val="0"/>
          <w:sz w:val="22"/>
          <w:szCs w:val="22"/>
        </w:rPr>
        <w:t>A retired physician who has been licensed in NC or another state or jurisdiction, but whose license is now inactive, can obtain a Retired Limited Volunteer License.</w:t>
      </w:r>
    </w:p>
    <w:p w:rsidR="00E732EE" w:rsidRPr="00811894" w:rsidRDefault="00E732EE" w:rsidP="00E732EE">
      <w:pPr>
        <w:pStyle w:val="Rule"/>
        <w:numPr>
          <w:ilvl w:val="0"/>
          <w:numId w:val="2"/>
        </w:numPr>
        <w:rPr>
          <w:rFonts w:ascii="Arial" w:hAnsi="Arial" w:cs="Arial"/>
          <w:b w:val="0"/>
          <w:caps w:val="0"/>
          <w:sz w:val="22"/>
          <w:szCs w:val="22"/>
        </w:rPr>
      </w:pPr>
      <w:r w:rsidRPr="00811894">
        <w:rPr>
          <w:rFonts w:ascii="Arial" w:hAnsi="Arial" w:cs="Arial"/>
          <w:b w:val="0"/>
          <w:caps w:val="0"/>
          <w:sz w:val="22"/>
          <w:szCs w:val="22"/>
        </w:rPr>
        <w:t xml:space="preserve">Formerly licensed physicians may have to go through reactivation or reentry. </w:t>
      </w:r>
    </w:p>
    <w:p w:rsidR="00E732EE" w:rsidRPr="00811894" w:rsidRDefault="00E732EE" w:rsidP="00E732EE">
      <w:pPr>
        <w:pStyle w:val="Rule"/>
        <w:numPr>
          <w:ilvl w:val="0"/>
          <w:numId w:val="2"/>
        </w:numPr>
        <w:rPr>
          <w:rFonts w:ascii="Arial" w:hAnsi="Arial" w:cs="Arial"/>
          <w:b w:val="0"/>
          <w:caps w:val="0"/>
          <w:sz w:val="22"/>
          <w:szCs w:val="22"/>
        </w:rPr>
      </w:pPr>
      <w:r w:rsidRPr="00811894">
        <w:rPr>
          <w:rFonts w:ascii="Arial" w:hAnsi="Arial" w:cs="Arial"/>
          <w:b w:val="0"/>
          <w:caps w:val="0"/>
          <w:sz w:val="22"/>
          <w:szCs w:val="22"/>
        </w:rPr>
        <w:t xml:space="preserve">The documentary requirements for Expedited Licensure are required. </w:t>
      </w:r>
    </w:p>
    <w:p w:rsidR="00E732EE" w:rsidRDefault="00E732EE" w:rsidP="00E732EE">
      <w:pPr>
        <w:pStyle w:val="Rule"/>
        <w:ind w:left="0" w:firstLine="0"/>
        <w:rPr>
          <w:rFonts w:ascii="Calibri" w:hAnsi="Calibri" w:cs="Calibri"/>
          <w:b w:val="0"/>
          <w:caps w:val="0"/>
        </w:rPr>
      </w:pPr>
    </w:p>
    <w:p w:rsidR="00E732EE" w:rsidRPr="00093CEB" w:rsidRDefault="00E732EE" w:rsidP="00E732EE">
      <w:pPr>
        <w:pStyle w:val="Rule"/>
        <w:pBdr>
          <w:bottom w:val="single" w:sz="12" w:space="1" w:color="auto"/>
        </w:pBdr>
        <w:ind w:left="0" w:firstLine="0"/>
        <w:rPr>
          <w:rFonts w:ascii="Calibri" w:hAnsi="Calibri" w:cs="Calibri"/>
          <w:b w:val="0"/>
        </w:rPr>
      </w:pPr>
    </w:p>
    <w:p w:rsidR="00E732EE" w:rsidRDefault="00E732EE" w:rsidP="00E732EE">
      <w:pPr>
        <w:pStyle w:val="Rule"/>
      </w:pPr>
    </w:p>
    <w:p w:rsidR="00E732EE" w:rsidRDefault="00E732EE" w:rsidP="00E732EE">
      <w:pPr>
        <w:pStyle w:val="Rule"/>
      </w:pPr>
      <w:r>
        <w:t xml:space="preserve">21 NCAC 32B .1701          SCOPE OF PRACTICE UNDER </w:t>
      </w:r>
      <w:r w:rsidRPr="004B4822">
        <w:rPr>
          <w:strike/>
        </w:rPr>
        <w:t>MILITARY</w:t>
      </w:r>
      <w:r>
        <w:t xml:space="preserve"> LIMITED VOLUNTEER LICENSE</w:t>
      </w:r>
    </w:p>
    <w:p w:rsidR="00E732EE" w:rsidRPr="004B4822" w:rsidRDefault="00E732EE" w:rsidP="00E732EE">
      <w:pPr>
        <w:pStyle w:val="Paragraph"/>
      </w:pPr>
      <w:r>
        <w:t xml:space="preserve">The holder of a </w:t>
      </w:r>
      <w:r w:rsidRPr="004B4822">
        <w:rPr>
          <w:strike/>
        </w:rPr>
        <w:t>Military</w:t>
      </w:r>
      <w:r>
        <w:t xml:space="preserve"> Limited Volunteer License may practice medicine and surgery only at clinics that specialize in the treatment of indigent patients, and may not receive any compensation for services rendered, </w:t>
      </w:r>
      <w:proofErr w:type="gramStart"/>
      <w:r>
        <w:t>either direct</w:t>
      </w:r>
      <w:proofErr w:type="gramEnd"/>
      <w:r>
        <w:t xml:space="preserve"> or indirect, monetary, in-kind, or otherwise for the provision of medical services. </w:t>
      </w:r>
      <w:r>
        <w:rPr>
          <w:u w:val="single"/>
        </w:rPr>
        <w:t>The holder of a limited volunteer license shall practice medicine and surgery within this State for no more than 30 days per calendar year.</w:t>
      </w:r>
    </w:p>
    <w:p w:rsidR="00E732EE" w:rsidRDefault="00E732EE" w:rsidP="00E732EE">
      <w:pPr>
        <w:pStyle w:val="Base"/>
      </w:pPr>
      <w:r>
        <w:t> </w:t>
      </w:r>
    </w:p>
    <w:p w:rsidR="00E732EE" w:rsidRPr="0083596D" w:rsidRDefault="00E732EE" w:rsidP="00E732EE">
      <w:pPr>
        <w:pStyle w:val="Base"/>
        <w:rPr>
          <w:i/>
        </w:rPr>
      </w:pPr>
      <w:r w:rsidRPr="0083596D">
        <w:rPr>
          <w:i/>
        </w:rPr>
        <w:t>History Note:</w:t>
      </w:r>
      <w:r>
        <w:rPr>
          <w:i/>
        </w:rPr>
        <w:t xml:space="preserve"> </w:t>
      </w:r>
      <w:r>
        <w:rPr>
          <w:i/>
        </w:rPr>
        <w:tab/>
        <w:t xml:space="preserve">Authority </w:t>
      </w:r>
      <w:r w:rsidRPr="0083596D">
        <w:rPr>
          <w:i/>
        </w:rPr>
        <w:t xml:space="preserve">G.S. </w:t>
      </w:r>
      <w:r>
        <w:t xml:space="preserve"> </w:t>
      </w:r>
      <w:r w:rsidRPr="0083596D">
        <w:rPr>
          <w:i/>
        </w:rPr>
        <w:t>90-8.1</w:t>
      </w:r>
      <w:r>
        <w:t xml:space="preserve">; </w:t>
      </w:r>
      <w:r w:rsidRPr="0083596D">
        <w:rPr>
          <w:i/>
        </w:rPr>
        <w:t>90-12.1A (Session Law 2011-355)</w:t>
      </w:r>
    </w:p>
    <w:p w:rsidR="00E732EE" w:rsidRDefault="00E732EE" w:rsidP="00E732EE">
      <w:pPr>
        <w:pStyle w:val="HistoryAfter"/>
      </w:pPr>
      <w:proofErr w:type="gramStart"/>
      <w:r>
        <w:t>Eff. August 1, 2010; Amended _______.</w:t>
      </w:r>
      <w:proofErr w:type="gramEnd"/>
    </w:p>
    <w:p w:rsidR="00E732EE" w:rsidRDefault="00E732EE" w:rsidP="00E732EE">
      <w:pPr>
        <w:pStyle w:val="Base"/>
      </w:pPr>
    </w:p>
    <w:p w:rsidR="00E732EE" w:rsidRDefault="00E732EE" w:rsidP="00E732EE">
      <w:pPr>
        <w:pStyle w:val="Rule"/>
      </w:pPr>
      <w:r>
        <w:t xml:space="preserve">21 NCAC 32B .1702          APPLICATION FOR </w:t>
      </w:r>
      <w:r w:rsidRPr="004B4822">
        <w:rPr>
          <w:strike/>
        </w:rPr>
        <w:t>MILITARY</w:t>
      </w:r>
      <w:r>
        <w:t xml:space="preserve"> LIMITED VOLUNTEER LICENSE</w:t>
      </w:r>
    </w:p>
    <w:p w:rsidR="00E732EE" w:rsidRDefault="00E732EE" w:rsidP="00E732EE">
      <w:pPr>
        <w:pStyle w:val="Paragraph"/>
      </w:pPr>
      <w:r>
        <w:t xml:space="preserve">(a)  The </w:t>
      </w:r>
      <w:r w:rsidRPr="004B4822">
        <w:rPr>
          <w:strike/>
        </w:rPr>
        <w:t>Military</w:t>
      </w:r>
      <w:r>
        <w:t xml:space="preserve"> Limited Volunteer License is available to physicians </w:t>
      </w:r>
      <w:r w:rsidRPr="0083596D">
        <w:rPr>
          <w:strike/>
        </w:rPr>
        <w:t>working in the armed services or Veterans Administration</w:t>
      </w:r>
      <w:r>
        <w:t xml:space="preserve"> who are not licensed in North Carolina, but who wish to volunteer at civilian indigent clinics.</w:t>
      </w:r>
    </w:p>
    <w:p w:rsidR="00E732EE" w:rsidRDefault="00E732EE" w:rsidP="00E732EE">
      <w:pPr>
        <w:pStyle w:val="Paragraph"/>
      </w:pPr>
      <w:r>
        <w:t xml:space="preserve">(b)  In order to obtain a </w:t>
      </w:r>
      <w:r w:rsidRPr="004B4822">
        <w:rPr>
          <w:strike/>
        </w:rPr>
        <w:t>Military</w:t>
      </w:r>
      <w:r>
        <w:t xml:space="preserve"> Limited Volunteer License, an applicant shall:</w:t>
      </w:r>
    </w:p>
    <w:p w:rsidR="00E732EE" w:rsidRDefault="00E732EE" w:rsidP="00E732EE">
      <w:pPr>
        <w:pStyle w:val="SubParagraph"/>
      </w:pPr>
      <w:r>
        <w:t>(1)          </w:t>
      </w:r>
      <w:proofErr w:type="gramStart"/>
      <w:r>
        <w:t>submit</w:t>
      </w:r>
      <w:proofErr w:type="gramEnd"/>
      <w:r>
        <w:t xml:space="preserve"> a completed application, attesting under oath that the information on the application is true and complete, and authorizing the release to the Board of all information pertaining to the application;</w:t>
      </w:r>
    </w:p>
    <w:p w:rsidR="00E732EE" w:rsidRDefault="00E732EE" w:rsidP="00E732EE">
      <w:pPr>
        <w:pStyle w:val="SubParagraph"/>
      </w:pPr>
      <w:r>
        <w:t>(2)          submit a recent photograph, at least two inches by two inches, affixed to the oath, and attested by a notary public;</w:t>
      </w:r>
    </w:p>
    <w:p w:rsidR="00E732EE" w:rsidRDefault="00E732EE" w:rsidP="00E732EE">
      <w:pPr>
        <w:pStyle w:val="SubParagraph"/>
      </w:pPr>
      <w:r>
        <w:t>(3)          submit documentation of a legal name change, if applicable;</w:t>
      </w:r>
    </w:p>
    <w:p w:rsidR="00E732EE" w:rsidRDefault="00E732EE" w:rsidP="00E732EE">
      <w:pPr>
        <w:pStyle w:val="SubParagraph"/>
      </w:pPr>
      <w:r>
        <w:t xml:space="preserve">(4)          submit proof of </w:t>
      </w:r>
      <w:r w:rsidRPr="0083596D">
        <w:rPr>
          <w:strike/>
        </w:rPr>
        <w:t>an active license from</w:t>
      </w:r>
      <w:r>
        <w:t xml:space="preserve"> </w:t>
      </w:r>
      <w:r w:rsidRPr="0083596D">
        <w:rPr>
          <w:strike/>
        </w:rPr>
        <w:t>a state</w:t>
      </w:r>
      <w:r>
        <w:t xml:space="preserve"> </w:t>
      </w:r>
      <w:r w:rsidRPr="0083596D">
        <w:rPr>
          <w:strike/>
        </w:rPr>
        <w:t>medical or osteopathic board</w:t>
      </w:r>
      <w:r>
        <w:t xml:space="preserve"> </w:t>
      </w:r>
      <w:r w:rsidRPr="0083596D">
        <w:rPr>
          <w:u w:val="single"/>
        </w:rPr>
        <w:t>active licensure from</w:t>
      </w:r>
      <w:r>
        <w:t xml:space="preserve"> </w:t>
      </w:r>
      <w:r w:rsidRPr="0083596D">
        <w:rPr>
          <w:u w:val="single"/>
        </w:rPr>
        <w:t>another state or jurisdiction</w:t>
      </w:r>
      <w:r>
        <w:t xml:space="preserve"> indicating the status of the license and whether or not any action has been taken against the license;</w:t>
      </w:r>
    </w:p>
    <w:p w:rsidR="00E732EE" w:rsidRDefault="00E732EE" w:rsidP="00E732EE">
      <w:pPr>
        <w:pStyle w:val="SubParagraph"/>
      </w:pPr>
      <w:r>
        <w:t>(5)          </w:t>
      </w:r>
      <w:proofErr w:type="gramStart"/>
      <w:r>
        <w:t>supply</w:t>
      </w:r>
      <w:proofErr w:type="gramEnd"/>
      <w:r>
        <w:t xml:space="preserve"> a certified copy of applicant's birth certificate if the applicant was born in the United States or a certified copy of a valid and unexpired US passport. If the applicant does not possess proof of U.S. citizenship, the applicant must provide information about applicant's immigration and work status which the Board will use to verify applicant's ability to work lawfully in the United States;</w:t>
      </w:r>
    </w:p>
    <w:p w:rsidR="00E732EE" w:rsidRPr="004B4822" w:rsidRDefault="00E732EE" w:rsidP="00E732EE">
      <w:pPr>
        <w:pStyle w:val="SubParagraph"/>
        <w:rPr>
          <w:strike/>
        </w:rPr>
      </w:pPr>
      <w:r w:rsidRPr="004B4822">
        <w:rPr>
          <w:strike/>
        </w:rPr>
        <w:t>(6)          </w:t>
      </w:r>
      <w:proofErr w:type="gramStart"/>
      <w:r w:rsidRPr="004B4822">
        <w:rPr>
          <w:strike/>
        </w:rPr>
        <w:t>provide</w:t>
      </w:r>
      <w:proofErr w:type="gramEnd"/>
      <w:r w:rsidRPr="004B4822">
        <w:rPr>
          <w:strike/>
        </w:rPr>
        <w:t xml:space="preserve"> proof that the application is authorized to treat personnel enlisted in the United States armed services or veterans by submitting a letter signed by the applicant's commanding officer;</w:t>
      </w:r>
    </w:p>
    <w:p w:rsidR="00E732EE" w:rsidRDefault="00E732EE" w:rsidP="00E732EE">
      <w:pPr>
        <w:pStyle w:val="SubParagraph"/>
      </w:pPr>
      <w:r>
        <w:t>(6)          submit a FSMB Board Action Data Bank report;</w:t>
      </w:r>
    </w:p>
    <w:p w:rsidR="00E732EE" w:rsidRDefault="00E732EE" w:rsidP="00E732EE">
      <w:pPr>
        <w:pStyle w:val="SubParagraph"/>
      </w:pPr>
      <w:r>
        <w:t>(7)          submit two completed fingerprint record cards supplied by the Board;</w:t>
      </w:r>
    </w:p>
    <w:p w:rsidR="00E732EE" w:rsidRDefault="00E732EE" w:rsidP="00E732EE">
      <w:pPr>
        <w:pStyle w:val="SubParagraph"/>
      </w:pPr>
      <w:r>
        <w:t>(8)          submit a signed consent form allowing a search of local, state, and national files for any criminal record;</w:t>
      </w:r>
    </w:p>
    <w:p w:rsidR="00E732EE" w:rsidRDefault="00E732EE" w:rsidP="00E732EE">
      <w:pPr>
        <w:pStyle w:val="SubParagraph"/>
      </w:pPr>
      <w:r>
        <w:t>(9)        pay a non-refundable fee to cover the cost of a criminal background check;</w:t>
      </w:r>
    </w:p>
    <w:p w:rsidR="00E732EE" w:rsidRDefault="00E732EE" w:rsidP="00E732EE">
      <w:pPr>
        <w:pStyle w:val="SubParagraph"/>
      </w:pPr>
      <w:r>
        <w:t>(10)   </w:t>
      </w:r>
      <w:proofErr w:type="gramStart"/>
      <w:r>
        <w:t>upon</w:t>
      </w:r>
      <w:proofErr w:type="gramEnd"/>
      <w:r>
        <w:t xml:space="preserve"> request, supply any additional information the Board deems necessary to evaluate the applicant's competence and character.</w:t>
      </w:r>
    </w:p>
    <w:p w:rsidR="00E732EE" w:rsidRDefault="00E732EE" w:rsidP="00E732EE">
      <w:pPr>
        <w:pStyle w:val="Paragraph"/>
      </w:pPr>
      <w:r>
        <w:t>(c)  All reports must be submitted directly to the Board from the primary source, when possible.</w:t>
      </w:r>
    </w:p>
    <w:p w:rsidR="00E732EE" w:rsidRDefault="00E732EE" w:rsidP="00E732EE">
      <w:pPr>
        <w:pStyle w:val="Paragraph"/>
      </w:pPr>
      <w:r>
        <w:t>(d)  An applicant may be required to appear in person for an interview with the Board or its agent to evaluate the applicant's competence and character.</w:t>
      </w:r>
    </w:p>
    <w:p w:rsidR="00E732EE" w:rsidRDefault="00E732EE" w:rsidP="00E732EE">
      <w:pPr>
        <w:pStyle w:val="Paragraph"/>
      </w:pPr>
      <w:r>
        <w:t>(e)  An application must be completed within one year of the date of submission.</w:t>
      </w:r>
    </w:p>
    <w:p w:rsidR="00E732EE" w:rsidRDefault="00E732EE" w:rsidP="00E732EE">
      <w:pPr>
        <w:pStyle w:val="Base"/>
      </w:pPr>
      <w:r>
        <w:t> </w:t>
      </w:r>
    </w:p>
    <w:p w:rsidR="00E732EE" w:rsidRDefault="00E732EE" w:rsidP="00E732EE">
      <w:pPr>
        <w:pStyle w:val="History"/>
      </w:pPr>
      <w:r>
        <w:t>History Note:        Authority G.S. 90-8.1; 90-12.1A;</w:t>
      </w:r>
    </w:p>
    <w:p w:rsidR="00E732EE" w:rsidRDefault="00E732EE" w:rsidP="00E732EE">
      <w:pPr>
        <w:pStyle w:val="HistoryAfter"/>
      </w:pPr>
      <w:proofErr w:type="gramStart"/>
      <w:r>
        <w:t>Eff. August 1, 2010; Amended _______.</w:t>
      </w:r>
      <w:proofErr w:type="gramEnd"/>
    </w:p>
    <w:p w:rsidR="00E732EE" w:rsidRDefault="00E732EE" w:rsidP="00E732EE">
      <w:pPr>
        <w:pStyle w:val="Base"/>
      </w:pPr>
      <w:r>
        <w:t> </w:t>
      </w:r>
    </w:p>
    <w:p w:rsidR="00E732EE" w:rsidRDefault="00E732EE" w:rsidP="00E732EE">
      <w:pPr>
        <w:pStyle w:val="Rule"/>
      </w:pPr>
    </w:p>
    <w:p w:rsidR="00E732EE" w:rsidRDefault="00E732EE" w:rsidP="00E732EE">
      <w:pPr>
        <w:pStyle w:val="Rule"/>
      </w:pPr>
      <w:r>
        <w:t>21 NCAC 32B .1703          SCOPE OF PRACTICE UNDER RETIRED LIMITED VOLUNTEER LICENSE</w:t>
      </w:r>
    </w:p>
    <w:p w:rsidR="00E732EE" w:rsidRDefault="00E732EE" w:rsidP="00E732EE">
      <w:pPr>
        <w:pStyle w:val="Paragraph"/>
      </w:pPr>
      <w:r>
        <w:t xml:space="preserve">The holder of a Retired Limited Volunteer License may practice medicine and surgery only at clinics that specialize in the treatment of indigent patients, and may not receive any compensation for services rendered, </w:t>
      </w:r>
      <w:proofErr w:type="gramStart"/>
      <w:r>
        <w:t>either direct</w:t>
      </w:r>
      <w:proofErr w:type="gramEnd"/>
      <w:r>
        <w:t xml:space="preserve"> or indirect, monetary, in-kind, or otherwise for the provision of medical services.</w:t>
      </w:r>
    </w:p>
    <w:p w:rsidR="00E732EE" w:rsidRDefault="00E732EE" w:rsidP="00E732EE">
      <w:pPr>
        <w:pStyle w:val="Base"/>
      </w:pPr>
      <w:r>
        <w:t> </w:t>
      </w:r>
    </w:p>
    <w:p w:rsidR="00E732EE" w:rsidRDefault="00E732EE" w:rsidP="00E732EE">
      <w:pPr>
        <w:pStyle w:val="History"/>
      </w:pPr>
      <w:r>
        <w:t>History Note:        Authority G.S. 90-8.1; 90-12.1A;</w:t>
      </w:r>
    </w:p>
    <w:p w:rsidR="00E732EE" w:rsidRDefault="00E732EE" w:rsidP="00E732EE">
      <w:pPr>
        <w:pStyle w:val="HistoryAfter"/>
      </w:pPr>
      <w:proofErr w:type="gramStart"/>
      <w:r>
        <w:t>Eff. August 1, 2010; Amended _______.</w:t>
      </w:r>
      <w:proofErr w:type="gramEnd"/>
    </w:p>
    <w:p w:rsidR="00E732EE" w:rsidRDefault="00E732EE" w:rsidP="00E732EE">
      <w:pPr>
        <w:pStyle w:val="Base"/>
      </w:pPr>
      <w:r>
        <w:t> </w:t>
      </w:r>
    </w:p>
    <w:p w:rsidR="00E732EE" w:rsidRDefault="00E732EE" w:rsidP="00E732EE">
      <w:pPr>
        <w:pStyle w:val="Rule"/>
      </w:pPr>
    </w:p>
    <w:p w:rsidR="00E732EE" w:rsidRDefault="00E732EE" w:rsidP="00E732EE">
      <w:pPr>
        <w:pStyle w:val="Rule"/>
      </w:pPr>
      <w:r>
        <w:t xml:space="preserve">21 NCAC 32B .1704          APPLICATION FOR </w:t>
      </w:r>
      <w:r w:rsidRPr="007F2B0E">
        <w:t>RETIRED</w:t>
      </w:r>
      <w:r>
        <w:t xml:space="preserve"> LIMITED VOLUNTEER LICENSE</w:t>
      </w:r>
    </w:p>
    <w:p w:rsidR="00E732EE" w:rsidRDefault="00E732EE" w:rsidP="00E732EE">
      <w:pPr>
        <w:pStyle w:val="Paragraph"/>
      </w:pPr>
      <w:r>
        <w:t xml:space="preserve">(a)  The </w:t>
      </w:r>
      <w:r w:rsidRPr="007F2B0E">
        <w:t xml:space="preserve">Retired </w:t>
      </w:r>
      <w:r>
        <w:t xml:space="preserve">Limited Volunteer License is available to physicians who have been licensed in North Carolina or another state or jurisdiction, </w:t>
      </w:r>
      <w:r w:rsidRPr="00651B41">
        <w:rPr>
          <w:u w:val="single"/>
        </w:rPr>
        <w:t>have an inactive license</w:t>
      </w:r>
      <w:r>
        <w:t>, but who wish to volunteer at civilian indigent clinics.</w:t>
      </w:r>
    </w:p>
    <w:p w:rsidR="00E732EE" w:rsidRDefault="00E732EE" w:rsidP="00E732EE">
      <w:pPr>
        <w:pStyle w:val="Paragraph"/>
      </w:pPr>
      <w:r>
        <w:t xml:space="preserve">(b)  </w:t>
      </w:r>
      <w:r w:rsidRPr="00280A96">
        <w:t xml:space="preserve">In order to obtain a </w:t>
      </w:r>
      <w:r w:rsidRPr="007F2B0E">
        <w:t>Retired</w:t>
      </w:r>
      <w:r w:rsidRPr="00280A96">
        <w:rPr>
          <w:strike/>
        </w:rPr>
        <w:t xml:space="preserve"> </w:t>
      </w:r>
      <w:r w:rsidRPr="00280A96">
        <w:t>Limited Volunteer License</w:t>
      </w:r>
      <w:r w:rsidRPr="00280A96">
        <w:rPr>
          <w:strike/>
        </w:rPr>
        <w:t>,</w:t>
      </w:r>
      <w:r>
        <w:t xml:space="preserve"> an applicant </w:t>
      </w:r>
      <w:r w:rsidRPr="007F2B0E">
        <w:rPr>
          <w:strike/>
        </w:rPr>
        <w:t>who holds an active license in another state or jurisdiction</w:t>
      </w:r>
      <w:r>
        <w:t xml:space="preserve"> shall:</w:t>
      </w:r>
    </w:p>
    <w:p w:rsidR="00E732EE" w:rsidRDefault="00E732EE" w:rsidP="00E732EE">
      <w:pPr>
        <w:pStyle w:val="SubParagraph"/>
      </w:pPr>
      <w:r>
        <w:t xml:space="preserve">(1)          </w:t>
      </w:r>
      <w:proofErr w:type="gramStart"/>
      <w:r>
        <w:t>submit</w:t>
      </w:r>
      <w:proofErr w:type="gramEnd"/>
      <w:r>
        <w:t xml:space="preserve"> a completed application, attesting under oath that the information on the application is true and complete, and authorizing the release to the Board of all information pertaining to the application;</w:t>
      </w:r>
    </w:p>
    <w:p w:rsidR="00E732EE" w:rsidRDefault="00E732EE" w:rsidP="00E732EE">
      <w:pPr>
        <w:pStyle w:val="SubParagraph"/>
      </w:pPr>
      <w:r>
        <w:t xml:space="preserve">(2)          submit a recent photograph, at least two inches by two inches, affixed to the oath, and attested by a notary public; </w:t>
      </w:r>
    </w:p>
    <w:p w:rsidR="00E732EE" w:rsidRDefault="00E732EE" w:rsidP="00E732EE">
      <w:pPr>
        <w:pStyle w:val="SubParagraph"/>
      </w:pPr>
      <w:r>
        <w:t>(3)          submit documentation of a legal name change, if applicable;</w:t>
      </w:r>
    </w:p>
    <w:p w:rsidR="00E732EE" w:rsidRDefault="00E732EE" w:rsidP="00E732EE">
      <w:pPr>
        <w:pStyle w:val="SubParagraph"/>
      </w:pPr>
      <w:r>
        <w:t xml:space="preserve">(4)          </w:t>
      </w:r>
      <w:proofErr w:type="gramStart"/>
      <w:r>
        <w:t>supply</w:t>
      </w:r>
      <w:proofErr w:type="gramEnd"/>
      <w:r>
        <w:t xml:space="preserve"> a certified copy of applicant's birth certificate if the applicant was born in the United States or a certified copy of a valid and unexpired US passport.  If the applicant does not possess proof of U.S. citizenship, the applicant must provide information about applicant's immigration and work status which the Board will use to verify applicant's ability to work lawfully in the United States;</w:t>
      </w:r>
    </w:p>
    <w:p w:rsidR="00E732EE" w:rsidRDefault="00E732EE" w:rsidP="00E732EE">
      <w:pPr>
        <w:pStyle w:val="SubParagraph"/>
      </w:pPr>
      <w:r>
        <w:t xml:space="preserve">(5)          submit proof of </w:t>
      </w:r>
      <w:r w:rsidRPr="00280A96">
        <w:rPr>
          <w:strike/>
        </w:rPr>
        <w:t>an</w:t>
      </w:r>
      <w:r>
        <w:t xml:space="preserve"> </w:t>
      </w:r>
      <w:r w:rsidRPr="00280A96">
        <w:rPr>
          <w:strike/>
        </w:rPr>
        <w:t>active</w:t>
      </w:r>
      <w:r>
        <w:t xml:space="preserve"> </w:t>
      </w:r>
      <w:r w:rsidRPr="00280A96">
        <w:rPr>
          <w:strike/>
        </w:rPr>
        <w:t>license</w:t>
      </w:r>
      <w:r>
        <w:t xml:space="preserve"> </w:t>
      </w:r>
      <w:r w:rsidRPr="00280A96">
        <w:rPr>
          <w:u w:val="single"/>
        </w:rPr>
        <w:t>licensure</w:t>
      </w:r>
      <w:r>
        <w:t xml:space="preserve"> from another state </w:t>
      </w:r>
      <w:r w:rsidRPr="00280A96">
        <w:rPr>
          <w:u w:val="single"/>
        </w:rPr>
        <w:t>or jurisdiction</w:t>
      </w:r>
      <w:r>
        <w:t xml:space="preserve"> </w:t>
      </w:r>
      <w:r w:rsidRPr="007F2B0E">
        <w:rPr>
          <w:strike/>
        </w:rPr>
        <w:t>medical or osteopathic board</w:t>
      </w:r>
      <w:r>
        <w:t xml:space="preserve"> indicating the status of the license and whether or not any action has been taken against it;</w:t>
      </w:r>
    </w:p>
    <w:p w:rsidR="00E732EE" w:rsidRDefault="00E732EE" w:rsidP="00E732EE">
      <w:pPr>
        <w:pStyle w:val="SubParagraph"/>
      </w:pPr>
      <w:r>
        <w:t>(6)          submit two completed fingerprint record cards supplied by the Board;</w:t>
      </w:r>
    </w:p>
    <w:p w:rsidR="00E732EE" w:rsidRDefault="00E732EE" w:rsidP="00E732EE">
      <w:pPr>
        <w:pStyle w:val="SubParagraph"/>
      </w:pPr>
      <w:r>
        <w:t>(7)          submit a signed consent form allowing a search of local, state and national files for any criminal record;</w:t>
      </w:r>
    </w:p>
    <w:p w:rsidR="00E732EE" w:rsidRDefault="00E732EE" w:rsidP="00E732EE">
      <w:pPr>
        <w:pStyle w:val="SubParagraph"/>
      </w:pPr>
      <w:r>
        <w:t>(8)          pay a non-refundable fee to cover the cost of a criminal background check;</w:t>
      </w:r>
    </w:p>
    <w:p w:rsidR="00E732EE" w:rsidRDefault="00E732EE" w:rsidP="00E732EE">
      <w:pPr>
        <w:pStyle w:val="SubParagraph"/>
      </w:pPr>
      <w:r>
        <w:t>(9)          submit a FSMB Board Action Data Bank report;</w:t>
      </w:r>
    </w:p>
    <w:p w:rsidR="00E732EE" w:rsidRDefault="00E732EE" w:rsidP="00E732EE">
      <w:pPr>
        <w:pStyle w:val="SubParagraph"/>
      </w:pPr>
      <w:r>
        <w:t>(10)        submit documentation of CME obtained in the last three years;</w:t>
      </w:r>
    </w:p>
    <w:p w:rsidR="00E732EE" w:rsidRDefault="00E732EE" w:rsidP="00E732EE">
      <w:pPr>
        <w:pStyle w:val="SubParagraph"/>
      </w:pPr>
      <w:r>
        <w:t>(11)        </w:t>
      </w:r>
      <w:proofErr w:type="gramStart"/>
      <w:r>
        <w:t>upon</w:t>
      </w:r>
      <w:proofErr w:type="gramEnd"/>
      <w:r>
        <w:t xml:space="preserve"> request, supply any additional information the Board deems necessary to evaluate the applicant's competence and character.</w:t>
      </w:r>
    </w:p>
    <w:p w:rsidR="00E732EE" w:rsidRDefault="00E732EE" w:rsidP="00E732EE">
      <w:pPr>
        <w:pStyle w:val="SubParagraph"/>
      </w:pPr>
      <w:r>
        <w:t>(12)        All materials must be submitted to the Board from the primary source, when possible.</w:t>
      </w:r>
    </w:p>
    <w:p w:rsidR="00E732EE" w:rsidRDefault="00E732EE" w:rsidP="00E732EE">
      <w:pPr>
        <w:pStyle w:val="Paragraph"/>
      </w:pPr>
      <w:r>
        <w:t>(c)  An applicant who holds an active North Carolina physician license may convert that to a Retired Limited Volunteer License by completing the Board's form.</w:t>
      </w:r>
    </w:p>
    <w:p w:rsidR="00E732EE" w:rsidRDefault="00E732EE" w:rsidP="00E732EE">
      <w:pPr>
        <w:pStyle w:val="Paragraph"/>
      </w:pPr>
      <w:r>
        <w:t>(d)  An applicant who has been licensed in North Carolina but has been inactive less than six months may convert that to a Retired Limited Volunteer License by completing the Board's license renewal questions.</w:t>
      </w:r>
    </w:p>
    <w:p w:rsidR="00E732EE" w:rsidRDefault="00E732EE" w:rsidP="00E732EE">
      <w:pPr>
        <w:pStyle w:val="Paragraph"/>
      </w:pPr>
      <w:r>
        <w:t>(e)  An applicant who has been licensed in North Carolina but who has been inactive for more than six months but less than two years must use the reactivation process set forth in 21 NCAC 32B .1360.  An applicant who does not have a North Carolina license, but has an inactive license to practice medicine and surgery in another state or jurisdiction, and who has been inactive for more than six months but less than two years must comply with the requirements for reactivation of physician license under 21 NCAC 32B .1360.</w:t>
      </w:r>
    </w:p>
    <w:p w:rsidR="00E732EE" w:rsidRDefault="00E732EE" w:rsidP="00E732EE">
      <w:pPr>
        <w:pStyle w:val="Paragraph"/>
      </w:pPr>
      <w:r>
        <w:t>(f)  A physician who has been inactive for more than two years will be required to complete a reentry program.</w:t>
      </w:r>
    </w:p>
    <w:p w:rsidR="00E732EE" w:rsidRDefault="00E732EE" w:rsidP="00E732EE">
      <w:pPr>
        <w:pStyle w:val="Paragraph"/>
      </w:pPr>
      <w:r>
        <w:t>(g)  An applicant may be required to appear in person for an interview with the Board or its agent to evaluate the applicant's competence and character.</w:t>
      </w:r>
    </w:p>
    <w:p w:rsidR="00E732EE" w:rsidRDefault="00E732EE" w:rsidP="00E732EE">
      <w:pPr>
        <w:pStyle w:val="Paragraph"/>
      </w:pPr>
      <w:r>
        <w:t>(h)  An application must be completed within one year of the date of submission.</w:t>
      </w:r>
    </w:p>
    <w:p w:rsidR="00E732EE" w:rsidRDefault="00E732EE" w:rsidP="00E732EE">
      <w:pPr>
        <w:pStyle w:val="Base"/>
      </w:pPr>
      <w:r>
        <w:t> </w:t>
      </w:r>
    </w:p>
    <w:p w:rsidR="00E732EE" w:rsidRDefault="00E732EE" w:rsidP="00E732EE">
      <w:pPr>
        <w:pStyle w:val="History"/>
      </w:pPr>
      <w:r>
        <w:t>History Note:        Authority G.S. 90-8.1; 90-12.1B;</w:t>
      </w:r>
    </w:p>
    <w:p w:rsidR="00E732EE" w:rsidRDefault="00E732EE" w:rsidP="00E732EE">
      <w:pPr>
        <w:pStyle w:val="HistoryAfter"/>
      </w:pPr>
      <w:proofErr w:type="gramStart"/>
      <w:r>
        <w:t>Eff. August 1, 2010; Amended _____.</w:t>
      </w:r>
      <w:proofErr w:type="gramEnd"/>
    </w:p>
    <w:p w:rsidR="00E732EE" w:rsidRDefault="00E732EE" w:rsidP="00E732EE">
      <w:pPr>
        <w:pStyle w:val="HistoryAfter"/>
        <w:ind w:left="0"/>
      </w:pPr>
    </w:p>
    <w:p w:rsidR="00E732EE" w:rsidRDefault="00E732EE" w:rsidP="00E732EE">
      <w:pPr>
        <w:pStyle w:val="HistoryAfter"/>
        <w:ind w:left="0"/>
      </w:pPr>
    </w:p>
    <w:p w:rsidR="00E732EE" w:rsidRPr="00AA538D" w:rsidRDefault="00E732EE" w:rsidP="00E732EE">
      <w:pPr>
        <w:pStyle w:val="HistoryAfter"/>
        <w:ind w:left="0"/>
        <w:rPr>
          <w:rFonts w:ascii="Arial" w:hAnsi="Arial" w:cs="Arial"/>
          <w:i w:val="0"/>
          <w:sz w:val="22"/>
          <w:szCs w:val="22"/>
        </w:rPr>
      </w:pPr>
      <w:r>
        <w:rPr>
          <w:rFonts w:ascii="Arial" w:hAnsi="Arial" w:cs="Arial"/>
          <w:i w:val="0"/>
          <w:sz w:val="22"/>
          <w:szCs w:val="22"/>
        </w:rPr>
        <w:t>Staff Recommendation:  Accept proposed amendments to 32B .1701, .1702, .1703 and .1704</w:t>
      </w:r>
      <w:r w:rsidRPr="00C434DE">
        <w:rPr>
          <w:rFonts w:cs="Arial"/>
        </w:rPr>
        <w:t xml:space="preserve"> </w:t>
      </w:r>
    </w:p>
    <w:p w:rsidR="00E732EE" w:rsidRPr="00AA538D" w:rsidRDefault="00E732EE" w:rsidP="00E732EE">
      <w:pPr>
        <w:pStyle w:val="HistoryAfter"/>
        <w:ind w:left="0"/>
        <w:rPr>
          <w:rFonts w:ascii="Arial" w:hAnsi="Arial" w:cs="Arial"/>
          <w:i w:val="0"/>
          <w:sz w:val="22"/>
          <w:szCs w:val="22"/>
        </w:rPr>
      </w:pPr>
    </w:p>
    <w:p w:rsidR="00E732EE" w:rsidRDefault="00E732EE" w:rsidP="00E732EE">
      <w:pPr>
        <w:pStyle w:val="HistoryAfter"/>
        <w:ind w:left="0"/>
        <w:rPr>
          <w:rFonts w:ascii="Arial" w:hAnsi="Arial" w:cs="Arial"/>
          <w:i w:val="0"/>
          <w:sz w:val="22"/>
          <w:szCs w:val="22"/>
        </w:rPr>
      </w:pPr>
    </w:p>
    <w:p w:rsidR="00E732EE" w:rsidRDefault="00E732EE" w:rsidP="00E732EE">
      <w:pPr>
        <w:pStyle w:val="HistoryAfter"/>
        <w:ind w:left="0"/>
        <w:rPr>
          <w:rFonts w:ascii="Arial" w:hAnsi="Arial" w:cs="Arial"/>
          <w:i w:val="0"/>
          <w:sz w:val="22"/>
          <w:szCs w:val="22"/>
        </w:rPr>
      </w:pPr>
      <w:r>
        <w:rPr>
          <w:rFonts w:ascii="Arial" w:hAnsi="Arial" w:cs="Arial"/>
          <w:i w:val="0"/>
          <w:sz w:val="22"/>
          <w:szCs w:val="22"/>
        </w:rPr>
        <w:t>2.  Changes to Application Questions - Mansfield</w:t>
      </w:r>
    </w:p>
    <w:p w:rsidR="00E732EE" w:rsidRDefault="00E732EE" w:rsidP="00E732EE">
      <w:pPr>
        <w:pStyle w:val="HistoryAfter"/>
        <w:ind w:left="0"/>
        <w:rPr>
          <w:rFonts w:ascii="Arial" w:hAnsi="Arial" w:cs="Arial"/>
          <w:i w:val="0"/>
          <w:sz w:val="22"/>
          <w:szCs w:val="22"/>
        </w:rPr>
      </w:pPr>
    </w:p>
    <w:p w:rsidR="00E732EE" w:rsidRDefault="00E732EE" w:rsidP="00E732EE">
      <w:pPr>
        <w:pStyle w:val="HistoryAfter"/>
        <w:ind w:left="0"/>
        <w:rPr>
          <w:rFonts w:ascii="Arial" w:hAnsi="Arial" w:cs="Arial"/>
          <w:i w:val="0"/>
          <w:sz w:val="22"/>
          <w:szCs w:val="22"/>
        </w:rPr>
      </w:pPr>
      <w:r>
        <w:rPr>
          <w:rFonts w:ascii="Arial" w:hAnsi="Arial" w:cs="Arial"/>
          <w:i w:val="0"/>
          <w:sz w:val="22"/>
          <w:szCs w:val="22"/>
        </w:rPr>
        <w:t>Issue:  Thom will give an update on the status of changes to the application questions.</w:t>
      </w:r>
    </w:p>
    <w:p w:rsidR="00E732EE" w:rsidRDefault="00E732EE" w:rsidP="00E732EE">
      <w:pPr>
        <w:pStyle w:val="HistoryAfter"/>
        <w:ind w:left="0"/>
        <w:rPr>
          <w:rFonts w:ascii="Arial" w:hAnsi="Arial" w:cs="Arial"/>
          <w:i w:val="0"/>
          <w:sz w:val="22"/>
          <w:szCs w:val="22"/>
        </w:rPr>
      </w:pPr>
    </w:p>
    <w:p w:rsidR="00E732EE" w:rsidRDefault="00E732EE" w:rsidP="00E732EE">
      <w:pPr>
        <w:pStyle w:val="HistoryAfter"/>
        <w:ind w:left="0"/>
        <w:rPr>
          <w:rFonts w:ascii="Arial" w:hAnsi="Arial" w:cs="Arial"/>
          <w:i w:val="0"/>
          <w:sz w:val="22"/>
          <w:szCs w:val="22"/>
        </w:rPr>
      </w:pPr>
      <w:r>
        <w:rPr>
          <w:rFonts w:ascii="Arial" w:hAnsi="Arial" w:cs="Arial"/>
          <w:i w:val="0"/>
          <w:sz w:val="22"/>
          <w:szCs w:val="22"/>
        </w:rPr>
        <w:t>Staff Recommendation:  Accept as information.</w:t>
      </w:r>
    </w:p>
    <w:p w:rsidR="00E732EE" w:rsidRDefault="00E732EE" w:rsidP="00E732EE">
      <w:pPr>
        <w:pStyle w:val="HistoryAfter"/>
        <w:ind w:left="0"/>
        <w:rPr>
          <w:rFonts w:ascii="Arial" w:hAnsi="Arial" w:cs="Arial"/>
          <w:i w:val="0"/>
          <w:sz w:val="22"/>
          <w:szCs w:val="22"/>
        </w:rPr>
      </w:pPr>
    </w:p>
    <w:p w:rsidR="00E732EE" w:rsidRDefault="00E732EE" w:rsidP="00E732EE">
      <w:pPr>
        <w:pStyle w:val="HistoryAfter"/>
        <w:ind w:left="0"/>
        <w:rPr>
          <w:rFonts w:ascii="Arial" w:hAnsi="Arial" w:cs="Arial"/>
          <w:i w:val="0"/>
          <w:sz w:val="22"/>
          <w:szCs w:val="22"/>
        </w:rPr>
      </w:pPr>
    </w:p>
    <w:p w:rsidR="00E732EE" w:rsidRPr="002F2FAE" w:rsidRDefault="00E732EE" w:rsidP="00E732EE">
      <w:pPr>
        <w:pStyle w:val="HistoryAfter"/>
        <w:ind w:left="0"/>
        <w:rPr>
          <w:rFonts w:ascii="Arial" w:hAnsi="Arial" w:cs="Arial"/>
          <w:i w:val="0"/>
          <w:sz w:val="22"/>
          <w:szCs w:val="22"/>
        </w:rPr>
      </w:pPr>
      <w:r>
        <w:rPr>
          <w:rFonts w:ascii="Arial" w:hAnsi="Arial" w:cs="Arial"/>
          <w:i w:val="0"/>
          <w:sz w:val="22"/>
          <w:szCs w:val="22"/>
        </w:rPr>
        <w:t xml:space="preserve">3.  </w:t>
      </w:r>
      <w:r w:rsidRPr="002F2FAE">
        <w:rPr>
          <w:rFonts w:ascii="Arial" w:hAnsi="Arial" w:cs="Arial"/>
          <w:i w:val="0"/>
          <w:sz w:val="22"/>
          <w:szCs w:val="22"/>
        </w:rPr>
        <w:t xml:space="preserve">Pending Applications Over </w:t>
      </w:r>
      <w:r>
        <w:rPr>
          <w:rFonts w:ascii="Arial" w:hAnsi="Arial" w:cs="Arial"/>
          <w:i w:val="0"/>
          <w:sz w:val="22"/>
          <w:szCs w:val="22"/>
        </w:rPr>
        <w:t>One</w:t>
      </w:r>
      <w:r w:rsidRPr="002F2FAE">
        <w:rPr>
          <w:rFonts w:ascii="Arial" w:hAnsi="Arial" w:cs="Arial"/>
          <w:i w:val="0"/>
          <w:sz w:val="22"/>
          <w:szCs w:val="22"/>
        </w:rPr>
        <w:t xml:space="preserve"> Year Old - Cooke</w:t>
      </w:r>
    </w:p>
    <w:p w:rsidR="00E732EE" w:rsidRDefault="00E732EE" w:rsidP="00E732EE"/>
    <w:p w:rsidR="00E732EE" w:rsidRDefault="00E732EE" w:rsidP="00E732EE">
      <w:pPr>
        <w:spacing w:after="120"/>
        <w:rPr>
          <w:rFonts w:cs="Arial"/>
        </w:rPr>
      </w:pPr>
      <w:r>
        <w:t>Issue:</w:t>
      </w:r>
      <w:r>
        <w:tab/>
      </w:r>
      <w:r>
        <w:rPr>
          <w:rFonts w:cs="Arial"/>
        </w:rPr>
        <w:t>Staff has been requested to report to the Committee every meeting the number of pending applications that are more than 1 year old.  Currently we have 39.  Of those, 3 have open investigations in other states and their NCMB application is on hold, 1 has been requested to resubmit a suspicious reference form and has not yet done so</w:t>
      </w:r>
      <w:proofErr w:type="gramStart"/>
      <w:r>
        <w:rPr>
          <w:rFonts w:cs="Arial"/>
        </w:rPr>
        <w:t>,1</w:t>
      </w:r>
      <w:proofErr w:type="gramEnd"/>
      <w:r>
        <w:rPr>
          <w:rFonts w:cs="Arial"/>
        </w:rPr>
        <w:t xml:space="preserve"> is in the process of obtaining a PHP assessment, the remaining never finished submitting their application materials.  Staff will mark these applications “expired” as time permits.</w:t>
      </w:r>
    </w:p>
    <w:p w:rsidR="00E732EE" w:rsidRDefault="00E732EE" w:rsidP="00E732EE">
      <w:r>
        <w:t>Staff Recommendation:</w:t>
      </w:r>
      <w:r>
        <w:tab/>
        <w:t>Accept as information</w:t>
      </w:r>
    </w:p>
    <w:p w:rsidR="00E732EE" w:rsidRPr="00E732EE" w:rsidRDefault="00E732EE" w:rsidP="00E732EE"/>
    <w:p w:rsidR="00E732EE" w:rsidRPr="00E732EE" w:rsidRDefault="00E732EE" w:rsidP="00E732EE"/>
    <w:p w:rsidR="00E732EE" w:rsidRPr="00E732EE" w:rsidRDefault="00E732EE" w:rsidP="00E732EE"/>
    <w:p w:rsidR="00E732EE" w:rsidRDefault="00E732EE" w:rsidP="00E732EE"/>
    <w:p w:rsidR="00753D91" w:rsidRPr="00E732EE" w:rsidRDefault="00E732EE" w:rsidP="00E732EE">
      <w:pPr>
        <w:tabs>
          <w:tab w:val="left" w:pos="6779"/>
        </w:tabs>
      </w:pPr>
      <w:r>
        <w:tab/>
      </w:r>
    </w:p>
    <w:sectPr w:rsidR="00753D91" w:rsidRPr="00E732EE" w:rsidSect="00E732EE">
      <w:pgSz w:w="12240" w:h="15840"/>
      <w:pgMar w:top="1440" w:right="1440" w:bottom="1440" w:left="1440" w:header="1440" w:footer="144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47474"/>
    <w:multiLevelType w:val="hybridMultilevel"/>
    <w:tmpl w:val="C9BA6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9F51B5"/>
    <w:multiLevelType w:val="hybridMultilevel"/>
    <w:tmpl w:val="A00E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rawingGridVerticalSpacing w:val="136"/>
  <w:displayHorizontalDrawingGridEvery w:val="0"/>
  <w:displayVerticalDrawingGridEvery w:val="2"/>
  <w:characterSpacingControl w:val="doNotCompress"/>
  <w:compat/>
  <w:rsids>
    <w:rsidRoot w:val="00E732EE"/>
    <w:rsid w:val="0022664B"/>
    <w:rsid w:val="00403F56"/>
    <w:rsid w:val="00422D7F"/>
    <w:rsid w:val="0065528B"/>
    <w:rsid w:val="00743156"/>
    <w:rsid w:val="00753D91"/>
    <w:rsid w:val="00764651"/>
    <w:rsid w:val="009525B4"/>
    <w:rsid w:val="009B676A"/>
    <w:rsid w:val="00E732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2EE"/>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2EE"/>
    <w:pPr>
      <w:ind w:left="720"/>
      <w:contextualSpacing/>
    </w:pPr>
  </w:style>
  <w:style w:type="paragraph" w:customStyle="1" w:styleId="Paragraph">
    <w:name w:val="Paragraph"/>
    <w:basedOn w:val="Normal"/>
    <w:rsid w:val="00E732EE"/>
    <w:pPr>
      <w:jc w:val="both"/>
    </w:pPr>
    <w:rPr>
      <w:rFonts w:ascii="Times New Roman" w:eastAsia="Times New Roman" w:hAnsi="Times New Roman"/>
      <w:sz w:val="20"/>
      <w:szCs w:val="20"/>
    </w:rPr>
  </w:style>
  <w:style w:type="paragraph" w:customStyle="1" w:styleId="Rule">
    <w:name w:val="Rule"/>
    <w:basedOn w:val="Normal"/>
    <w:rsid w:val="00E732EE"/>
    <w:pPr>
      <w:ind w:left="2160" w:hanging="2160"/>
    </w:pPr>
    <w:rPr>
      <w:rFonts w:ascii="Times New Roman" w:eastAsia="Times New Roman" w:hAnsi="Times New Roman"/>
      <w:b/>
      <w:bCs/>
      <w:caps/>
      <w:sz w:val="20"/>
      <w:szCs w:val="20"/>
    </w:rPr>
  </w:style>
  <w:style w:type="paragraph" w:customStyle="1" w:styleId="SubParagraph">
    <w:name w:val="SubParagraph"/>
    <w:basedOn w:val="Normal"/>
    <w:rsid w:val="00E732EE"/>
    <w:pPr>
      <w:ind w:left="1440" w:hanging="720"/>
      <w:jc w:val="both"/>
    </w:pPr>
    <w:rPr>
      <w:rFonts w:ascii="Times New Roman" w:eastAsia="Times New Roman" w:hAnsi="Times New Roman"/>
      <w:sz w:val="20"/>
      <w:szCs w:val="20"/>
    </w:rPr>
  </w:style>
  <w:style w:type="paragraph" w:customStyle="1" w:styleId="Base">
    <w:name w:val="Base"/>
    <w:basedOn w:val="Normal"/>
    <w:rsid w:val="00E732EE"/>
    <w:pPr>
      <w:jc w:val="both"/>
    </w:pPr>
    <w:rPr>
      <w:rFonts w:ascii="Times New Roman" w:eastAsia="Times New Roman" w:hAnsi="Times New Roman"/>
      <w:sz w:val="20"/>
      <w:szCs w:val="20"/>
    </w:rPr>
  </w:style>
  <w:style w:type="paragraph" w:customStyle="1" w:styleId="History">
    <w:name w:val="History"/>
    <w:basedOn w:val="Normal"/>
    <w:rsid w:val="00E732EE"/>
    <w:pPr>
      <w:ind w:left="1440" w:hanging="1440"/>
      <w:jc w:val="both"/>
    </w:pPr>
    <w:rPr>
      <w:rFonts w:ascii="Times New Roman" w:eastAsia="Times New Roman" w:hAnsi="Times New Roman"/>
      <w:i/>
      <w:iCs/>
      <w:sz w:val="20"/>
      <w:szCs w:val="20"/>
    </w:rPr>
  </w:style>
  <w:style w:type="paragraph" w:customStyle="1" w:styleId="HistoryAfter">
    <w:name w:val="HistoryAfter"/>
    <w:basedOn w:val="Normal"/>
    <w:rsid w:val="00E732EE"/>
    <w:pPr>
      <w:ind w:left="1440"/>
      <w:jc w:val="both"/>
    </w:pPr>
    <w:rPr>
      <w:rFonts w:ascii="Times New Roman" w:eastAsia="Times New Roman" w:hAnsi="Times New Roman"/>
      <w:i/>
      <w:i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2421</Words>
  <Characters>13805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North Carolina Medical Board</Company>
  <LinksUpToDate>false</LinksUpToDate>
  <CharactersWithSpaces>16194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D. Cooke</dc:creator>
  <cp:lastModifiedBy>Thomas Mansfield</cp:lastModifiedBy>
  <cp:revision>3</cp:revision>
  <dcterms:created xsi:type="dcterms:W3CDTF">2011-11-14T16:17:00Z</dcterms:created>
  <dcterms:modified xsi:type="dcterms:W3CDTF">2011-11-14T16:22:00Z</dcterms:modified>
</cp:coreProperties>
</file>